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D13A30" w14:textId="23779F9F" w:rsidR="003E29EB" w:rsidRPr="00561C33" w:rsidRDefault="003E29EB" w:rsidP="003E29EB">
      <w:pPr>
        <w:widowControl/>
        <w:shd w:val="clear" w:color="auto" w:fill="FFFFFF"/>
        <w:wordWrap w:val="0"/>
        <w:spacing w:before="150" w:after="150" w:line="480" w:lineRule="atLeast"/>
        <w:rPr>
          <w:rFonts w:ascii="方正小标宋简体" w:eastAsia="方正小标宋简体" w:hAnsi="方正小标宋简体" w:cs="方正小标宋简体"/>
          <w:color w:val="000000" w:themeColor="text1"/>
          <w:sz w:val="30"/>
          <w:szCs w:val="30"/>
        </w:rPr>
      </w:pPr>
      <w:r w:rsidRPr="00561C33">
        <w:rPr>
          <w:rFonts w:ascii="方正小标宋简体" w:eastAsia="方正小标宋简体" w:hAnsi="方正小标宋简体" w:cs="方正小标宋简体" w:hint="eastAsia"/>
          <w:color w:val="000000" w:themeColor="text1"/>
          <w:sz w:val="30"/>
          <w:szCs w:val="30"/>
        </w:rPr>
        <w:t>附：纪检监察心理与行为重点实验室202</w:t>
      </w:r>
      <w:r w:rsidR="007C3CB7" w:rsidRPr="00561C33">
        <w:rPr>
          <w:rFonts w:ascii="方正小标宋简体" w:eastAsia="方正小标宋简体" w:hAnsi="方正小标宋简体" w:cs="方正小标宋简体"/>
          <w:color w:val="000000" w:themeColor="text1"/>
          <w:sz w:val="30"/>
          <w:szCs w:val="30"/>
        </w:rPr>
        <w:t>6</w:t>
      </w:r>
      <w:r w:rsidRPr="00561C33">
        <w:rPr>
          <w:rFonts w:ascii="方正小标宋简体" w:eastAsia="方正小标宋简体" w:hAnsi="方正小标宋简体" w:cs="方正小标宋简体" w:hint="eastAsia"/>
          <w:color w:val="000000" w:themeColor="text1"/>
          <w:sz w:val="30"/>
          <w:szCs w:val="30"/>
        </w:rPr>
        <w:t>年度课题指南</w:t>
      </w:r>
    </w:p>
    <w:p w14:paraId="1A45C064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人工智能监督情境下权力认知与组织不端行为研究</w:t>
      </w:r>
    </w:p>
    <w:p w14:paraId="00F28E3B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人工智能赋能年轻干部价值观与纪法意识塑造研究</w:t>
      </w:r>
    </w:p>
    <w:p w14:paraId="74470F00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基于人工智能的贪腐官员心理叙事识别研究</w:t>
      </w:r>
    </w:p>
    <w:p w14:paraId="65175B39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违纪违法人员反审查调查策略的认知机制与识别研究</w:t>
      </w:r>
    </w:p>
    <w:p w14:paraId="4C139869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廉洁文化传播的社会心理机制研究</w:t>
      </w:r>
    </w:p>
    <w:p w14:paraId="26CAD3E8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腐败心理滑坡机制及其语言标志识别研究</w:t>
      </w:r>
    </w:p>
    <w:p w14:paraId="4E302400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数智时代纪检监察公信力的公众心理建构研究</w:t>
      </w:r>
    </w:p>
    <w:p w14:paraId="27E20119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权力情境对道德决策的影响机制研究</w:t>
      </w:r>
    </w:p>
    <w:p w14:paraId="2450E18B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职务犯罪的群体动力机制研究</w:t>
      </w:r>
    </w:p>
    <w:p w14:paraId="560CD775" w14:textId="4DE95395" w:rsidR="002A6518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公职人员人生目标与廉洁价值观融合机制研究</w:t>
      </w:r>
    </w:p>
    <w:p w14:paraId="0AB8A914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“不想腐”建设的心理机制与实践路径研究</w:t>
      </w:r>
    </w:p>
    <w:p w14:paraId="693B11F8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腐败心理形成的心理社会因素及早期干预机制研究</w:t>
      </w:r>
    </w:p>
    <w:p w14:paraId="1A2D4FA8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党性修养、党规党纪内化与廉洁价值观形成机制研究</w:t>
      </w:r>
    </w:p>
    <w:p w14:paraId="57559D79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年轻干部职业压力、价值观塑造与廉洁风险防控研究</w:t>
      </w:r>
    </w:p>
    <w:p w14:paraId="0A8702B4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基层公职人员心理压力、职业倦怠与心理支持机制研究</w:t>
      </w:r>
    </w:p>
    <w:p w14:paraId="787F5B66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廉洁文化教育促进干部素质提升的心理效能评估研究</w:t>
      </w:r>
    </w:p>
    <w:p w14:paraId="48E2581B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纪检监察谈话对象心理行为安全风险评估与干预研究</w:t>
      </w:r>
    </w:p>
    <w:p w14:paraId="2E5AEDFC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纪检监察干部心理韧性、情绪调节与冲突管理机制研究</w:t>
      </w:r>
    </w:p>
    <w:p w14:paraId="71689EC8" w14:textId="77777777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容错纠错机制促进干部担当作为的心理机制研究</w:t>
      </w:r>
    </w:p>
    <w:p w14:paraId="70454799" w14:textId="55A04E60" w:rsidR="002450F6" w:rsidRPr="002450F6" w:rsidRDefault="002450F6" w:rsidP="007C3CB7">
      <w:pPr>
        <w:pStyle w:val="a3"/>
        <w:numPr>
          <w:ilvl w:val="0"/>
          <w:numId w:val="1"/>
        </w:numPr>
        <w:ind w:firstLineChars="0"/>
        <w:rPr>
          <w:rFonts w:eastAsia="仿宋_GB2312"/>
          <w:sz w:val="32"/>
          <w:szCs w:val="32"/>
        </w:rPr>
      </w:pPr>
      <w:r w:rsidRPr="002450F6">
        <w:rPr>
          <w:rFonts w:eastAsia="仿宋_GB2312" w:hint="eastAsia"/>
          <w:sz w:val="32"/>
          <w:szCs w:val="32"/>
        </w:rPr>
        <w:t>数字化时代纪检监察心理行为风险识别与智能预警研究</w:t>
      </w:r>
    </w:p>
    <w:sectPr w:rsidR="002450F6" w:rsidRPr="002450F6" w:rsidSect="00F84DEA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B0604020202020204"/>
    <w:charset w:val="86"/>
    <w:family w:val="auto"/>
    <w:pitch w:val="variable"/>
    <w:sig w:usb0="00000001" w:usb1="080E0000" w:usb2="00000010" w:usb3="00000000" w:csb0="00040001" w:csb1="00000000"/>
  </w:font>
  <w:font w:name="仿宋_GB2312">
    <w:altName w:val="Arial Unicode MS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AC28BC"/>
    <w:multiLevelType w:val="hybridMultilevel"/>
    <w:tmpl w:val="F6826B74"/>
    <w:lvl w:ilvl="0" w:tplc="75F484A4">
      <w:start w:val="1"/>
      <w:numFmt w:val="decimal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3E43C93"/>
    <w:multiLevelType w:val="multilevel"/>
    <w:tmpl w:val="FA042378"/>
    <w:styleLink w:val="1"/>
    <w:lvl w:ilvl="0">
      <w:start w:val="1"/>
      <w:numFmt w:val="decimal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673726116">
    <w:abstractNumId w:val="0"/>
  </w:num>
  <w:num w:numId="2" w16cid:durableId="192807673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hiNDE5ODlhYTgxOGQzNjA1YWM4NGQ4ZjAzZjVlOWEifQ=="/>
  </w:docVars>
  <w:rsids>
    <w:rsidRoot w:val="6D8E63F8"/>
    <w:rsid w:val="0010769B"/>
    <w:rsid w:val="002450F6"/>
    <w:rsid w:val="002A6518"/>
    <w:rsid w:val="003E29EB"/>
    <w:rsid w:val="004D3C6B"/>
    <w:rsid w:val="00561C33"/>
    <w:rsid w:val="007B356B"/>
    <w:rsid w:val="007C3CB7"/>
    <w:rsid w:val="008E4C3F"/>
    <w:rsid w:val="00AA1222"/>
    <w:rsid w:val="00F84DEA"/>
    <w:rsid w:val="6D8E63F8"/>
    <w:rsid w:val="7C74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DCDFBF"/>
  <w15:docId w15:val="{7896EC77-B02A-234C-960E-BDBCBC14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2450F6"/>
    <w:pPr>
      <w:ind w:firstLineChars="200" w:firstLine="420"/>
    </w:pPr>
  </w:style>
  <w:style w:type="numbering" w:customStyle="1" w:styleId="1">
    <w:name w:val="当前列表1"/>
    <w:uiPriority w:val="99"/>
    <w:rsid w:val="002450F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六木1005</dc:creator>
  <cp:lastModifiedBy>QZ</cp:lastModifiedBy>
  <cp:revision>11</cp:revision>
  <dcterms:created xsi:type="dcterms:W3CDTF">2024-05-26T10:04:00Z</dcterms:created>
  <dcterms:modified xsi:type="dcterms:W3CDTF">2026-07-13T02:51:00Z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54A56284B6174AA8AA33F5DFAA2D8441_11</vt:lpwstr>
  </property>
</Properties>
</file>